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7" w:type="dxa"/>
        <w:tblInd w:w="-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2396"/>
        <w:gridCol w:w="3524"/>
        <w:gridCol w:w="3667"/>
      </w:tblGrid>
      <w:tr w:rsidR="007D7DBF" w:rsidRPr="007D7DBF" w:rsidTr="007D7DBF">
        <w:trPr>
          <w:trHeight w:val="1245"/>
        </w:trPr>
        <w:tc>
          <w:tcPr>
            <w:tcW w:w="1330" w:type="dxa"/>
            <w:vMerge w:val="restart"/>
            <w:shd w:val="clear" w:color="auto" w:fill="DEEAF6"/>
          </w:tcPr>
          <w:p w:rsidR="007D7DBF" w:rsidRPr="007D7DBF" w:rsidRDefault="007D7DBF" w:rsidP="007D7DBF">
            <w:pPr>
              <w:widowControl w:val="0"/>
              <w:autoSpaceDE w:val="0"/>
              <w:autoSpaceDN w:val="0"/>
              <w:spacing w:before="2" w:after="0" w:line="240" w:lineRule="auto"/>
              <w:ind w:left="105"/>
              <w:rPr>
                <w:rFonts w:ascii="Arial Narrow" w:eastAsia="Arial Narrow" w:hAnsi="Arial Narrow" w:cs="Arial Narrow"/>
                <w:b/>
                <w:sz w:val="20"/>
                <w:lang w:bidi="en-US"/>
              </w:rPr>
            </w:pPr>
            <w:bookmarkStart w:id="0" w:name="_GoBack"/>
            <w:bookmarkEnd w:id="0"/>
            <w:r w:rsidRPr="007D7DBF">
              <w:rPr>
                <w:rFonts w:ascii="Arial Narrow" w:eastAsia="Arial Narrow" w:hAnsi="Arial Narrow" w:cs="Arial Narrow"/>
                <w:b/>
                <w:sz w:val="20"/>
                <w:lang w:bidi="en-US"/>
              </w:rPr>
              <w:t>Lesson/Topic</w:t>
            </w:r>
          </w:p>
        </w:tc>
        <w:tc>
          <w:tcPr>
            <w:tcW w:w="2396" w:type="dxa"/>
            <w:vMerge w:val="restart"/>
            <w:shd w:val="clear" w:color="auto" w:fill="DEEAF6"/>
          </w:tcPr>
          <w:p w:rsidR="007D7DBF" w:rsidRPr="007D7DBF" w:rsidRDefault="007D7DBF" w:rsidP="007D7DBF">
            <w:pPr>
              <w:widowControl w:val="0"/>
              <w:autoSpaceDE w:val="0"/>
              <w:autoSpaceDN w:val="0"/>
              <w:spacing w:before="2" w:after="0" w:line="227" w:lineRule="exact"/>
              <w:ind w:left="105"/>
              <w:rPr>
                <w:rFonts w:ascii="Arial Narrow" w:eastAsia="Arial Narrow" w:hAnsi="Arial Narrow" w:cs="Arial Narrow"/>
                <w:b/>
                <w:sz w:val="20"/>
                <w:lang w:bidi="en-US"/>
              </w:rPr>
            </w:pPr>
            <w:r w:rsidRPr="007D7DBF">
              <w:rPr>
                <w:rFonts w:ascii="Arial Narrow" w:eastAsia="Arial Narrow" w:hAnsi="Arial Narrow" w:cs="Arial Narrow"/>
                <w:b/>
                <w:sz w:val="20"/>
                <w:lang w:bidi="en-US"/>
              </w:rPr>
              <w:t>Learning Target</w:t>
            </w:r>
          </w:p>
          <w:p w:rsidR="007D7DBF" w:rsidRPr="007D7DBF" w:rsidRDefault="007D7DBF" w:rsidP="007D7DBF">
            <w:pPr>
              <w:widowControl w:val="0"/>
              <w:autoSpaceDE w:val="0"/>
              <w:autoSpaceDN w:val="0"/>
              <w:spacing w:before="1" w:after="0" w:line="235" w:lineRule="auto"/>
              <w:ind w:left="105" w:right="308"/>
              <w:rPr>
                <w:rFonts w:ascii="Arial Narrow" w:eastAsia="Arial Narrow" w:hAnsi="Arial Narrow" w:cs="Arial Narrow"/>
                <w:i/>
                <w:color w:val="44546A"/>
                <w:sz w:val="18"/>
                <w:lang w:bidi="en-US"/>
              </w:rPr>
            </w:pPr>
            <w:r w:rsidRPr="007D7DBF">
              <w:rPr>
                <w:rFonts w:ascii="Arial Narrow" w:eastAsia="Arial Narrow" w:hAnsi="Arial Narrow" w:cs="Arial Narrow"/>
                <w:b/>
                <w:bCs/>
                <w:i/>
                <w:color w:val="44546A"/>
                <w:sz w:val="18"/>
                <w:lang w:bidi="en-US"/>
              </w:rPr>
              <w:t>Learning targets</w:t>
            </w:r>
            <w:r w:rsidRPr="007D7DBF">
              <w:rPr>
                <w:rFonts w:ascii="Arial Narrow" w:eastAsia="Arial Narrow" w:hAnsi="Arial Narrow" w:cs="Arial Narrow"/>
                <w:i/>
                <w:color w:val="44546A"/>
                <w:sz w:val="18"/>
                <w:lang w:bidi="en-US"/>
              </w:rPr>
              <w:t> are short term, student-friendly statements that clearly define what students should know and be able to do at the end of the lesson.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:rsidR="007D7DBF" w:rsidRPr="007D7DBF" w:rsidRDefault="007D7DBF" w:rsidP="007D7DBF">
            <w:pPr>
              <w:widowControl w:val="0"/>
              <w:autoSpaceDE w:val="0"/>
              <w:autoSpaceDN w:val="0"/>
              <w:spacing w:before="2" w:after="0" w:line="227" w:lineRule="exact"/>
              <w:ind w:left="106"/>
              <w:rPr>
                <w:rFonts w:ascii="Arial Narrow" w:eastAsia="Arial Narrow" w:hAnsi="Arial Narrow" w:cs="Arial Narrow"/>
                <w:b/>
                <w:sz w:val="20"/>
                <w:lang w:bidi="en-US"/>
              </w:rPr>
            </w:pPr>
            <w:r w:rsidRPr="007D7DBF">
              <w:rPr>
                <w:rFonts w:ascii="Arial Narrow" w:eastAsia="Arial Narrow" w:hAnsi="Arial Narrow" w:cs="Arial Narrow"/>
                <w:b/>
                <w:sz w:val="20"/>
                <w:lang w:bidi="en-US"/>
              </w:rPr>
              <w:t>Activities, Instruction &amp; Modeling</w:t>
            </w:r>
          </w:p>
          <w:p w:rsidR="007D7DBF" w:rsidRPr="007D7DBF" w:rsidRDefault="007D7DBF" w:rsidP="007D7DBF">
            <w:pPr>
              <w:widowControl w:val="0"/>
              <w:autoSpaceDE w:val="0"/>
              <w:autoSpaceDN w:val="0"/>
              <w:spacing w:before="2" w:after="0" w:line="200" w:lineRule="exact"/>
              <w:ind w:left="105" w:right="380"/>
              <w:rPr>
                <w:rFonts w:ascii="Arial Narrow" w:eastAsia="Arial Narrow" w:hAnsi="Arial Narrow" w:cs="Arial Narrow"/>
                <w:i/>
                <w:sz w:val="18"/>
                <w:lang w:bidi="en-US"/>
              </w:rPr>
            </w:pPr>
            <w:r w:rsidRPr="007D7DBF">
              <w:rPr>
                <w:rFonts w:ascii="Arial Narrow" w:eastAsia="Arial Narrow" w:hAnsi="Arial Narrow" w:cs="Arial Narrow"/>
                <w:i/>
                <w:color w:val="44546A"/>
                <w:sz w:val="18"/>
                <w:lang w:bidi="en-US"/>
              </w:rPr>
              <w:t>What do you need to explain, present, facilitate, or model? What instructional strategies will you use? What will students do to understand concepts or practice skills (practice, discussion, reflection, creation)?</w:t>
            </w:r>
            <w:r w:rsidRPr="007D7DB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r w:rsidRPr="007D7DBF">
              <w:rPr>
                <w:rFonts w:ascii="Arial Narrow" w:eastAsia="Arial Narrow" w:hAnsi="Arial Narrow" w:cs="Arial Narrow"/>
                <w:b/>
                <w:i/>
                <w:color w:val="44546A"/>
                <w:sz w:val="18"/>
                <w:lang w:bidi="en-US"/>
              </w:rPr>
              <w:t>Synchronous learning</w:t>
            </w:r>
            <w:r w:rsidRPr="007D7DBF">
              <w:rPr>
                <w:rFonts w:ascii="Arial Narrow" w:eastAsia="Arial Narrow" w:hAnsi="Arial Narrow" w:cs="Arial Narrow"/>
                <w:i/>
                <w:color w:val="44546A"/>
                <w:sz w:val="18"/>
                <w:lang w:bidi="en-US"/>
              </w:rPr>
              <w:t xml:space="preserve"> refers to a learning event in which a group of students are engaging in learning at the same time.</w:t>
            </w:r>
            <w:r w:rsidRPr="007D7DBF">
              <w:rPr>
                <w:rFonts w:ascii="Arial Narrow" w:eastAsia="Arial Narrow" w:hAnsi="Arial Narrow" w:cs="Arial Narrow"/>
                <w:lang w:bidi="en-US"/>
              </w:rPr>
              <w:t xml:space="preserve"> </w:t>
            </w:r>
            <w:r w:rsidRPr="007D7DBF">
              <w:rPr>
                <w:rFonts w:ascii="Arial Narrow" w:eastAsia="Arial Narrow" w:hAnsi="Arial Narrow" w:cs="Arial Narrow"/>
                <w:b/>
                <w:i/>
                <w:color w:val="44546A"/>
                <w:sz w:val="18"/>
                <w:lang w:bidi="en-US"/>
              </w:rPr>
              <w:t>Asynchronous learning</w:t>
            </w:r>
            <w:r w:rsidRPr="007D7DBF">
              <w:rPr>
                <w:rFonts w:ascii="Arial Narrow" w:eastAsia="Arial Narrow" w:hAnsi="Arial Narrow" w:cs="Arial Narrow"/>
                <w:i/>
                <w:color w:val="44546A"/>
                <w:sz w:val="18"/>
                <w:lang w:bidi="en-US"/>
              </w:rPr>
              <w:t xml:space="preserve"> is instruction and learning that does not occur in the same place or at the same time – usually independent.</w:t>
            </w:r>
          </w:p>
        </w:tc>
      </w:tr>
      <w:tr w:rsidR="007D7DBF" w:rsidRPr="007D7DBF" w:rsidTr="007D7DBF">
        <w:trPr>
          <w:trHeight w:val="210"/>
        </w:trPr>
        <w:tc>
          <w:tcPr>
            <w:tcW w:w="1330" w:type="dxa"/>
            <w:vMerge/>
            <w:shd w:val="clear" w:color="auto" w:fill="DEEAF6"/>
          </w:tcPr>
          <w:p w:rsidR="007D7DBF" w:rsidRPr="007D7DBF" w:rsidRDefault="007D7DBF" w:rsidP="007D7DBF">
            <w:pPr>
              <w:widowControl w:val="0"/>
              <w:autoSpaceDE w:val="0"/>
              <w:autoSpaceDN w:val="0"/>
              <w:spacing w:before="2" w:after="0" w:line="240" w:lineRule="auto"/>
              <w:ind w:left="105"/>
              <w:rPr>
                <w:rFonts w:ascii="Arial Narrow" w:eastAsia="Arial Narrow" w:hAnsi="Arial Narrow" w:cs="Arial Narrow"/>
                <w:b/>
                <w:sz w:val="20"/>
                <w:lang w:bidi="en-US"/>
              </w:rPr>
            </w:pPr>
          </w:p>
        </w:tc>
        <w:tc>
          <w:tcPr>
            <w:tcW w:w="2396" w:type="dxa"/>
            <w:vMerge/>
            <w:shd w:val="clear" w:color="auto" w:fill="DEEAF6"/>
          </w:tcPr>
          <w:p w:rsidR="007D7DBF" w:rsidRPr="007D7DBF" w:rsidRDefault="007D7DBF" w:rsidP="007D7DBF">
            <w:pPr>
              <w:widowControl w:val="0"/>
              <w:autoSpaceDE w:val="0"/>
              <w:autoSpaceDN w:val="0"/>
              <w:spacing w:before="2" w:after="0" w:line="227" w:lineRule="exact"/>
              <w:ind w:left="105"/>
              <w:rPr>
                <w:rFonts w:ascii="Arial Narrow" w:eastAsia="Arial Narrow" w:hAnsi="Arial Narrow" w:cs="Arial Narrow"/>
                <w:b/>
                <w:sz w:val="20"/>
                <w:lang w:bidi="en-US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  <w:shd w:val="clear" w:color="auto" w:fill="DEEAF6"/>
          </w:tcPr>
          <w:p w:rsidR="007D7DBF" w:rsidRPr="007D7DBF" w:rsidRDefault="007D7DBF" w:rsidP="007D7DBF">
            <w:pPr>
              <w:widowControl w:val="0"/>
              <w:autoSpaceDE w:val="0"/>
              <w:autoSpaceDN w:val="0"/>
              <w:spacing w:before="2" w:after="0" w:line="227" w:lineRule="exact"/>
              <w:rPr>
                <w:rFonts w:ascii="Arial Narrow" w:eastAsia="Arial Narrow" w:hAnsi="Arial Narrow" w:cs="Arial Narrow"/>
                <w:b/>
                <w:sz w:val="20"/>
                <w:lang w:bidi="en-US"/>
              </w:rPr>
            </w:pPr>
            <w:r w:rsidRPr="007D7DBF">
              <w:rPr>
                <w:rFonts w:ascii="Arial Narrow" w:eastAsia="Arial Narrow" w:hAnsi="Arial Narrow" w:cs="Arial Narrow"/>
                <w:b/>
                <w:sz w:val="20"/>
                <w:lang w:bidi="en-US"/>
              </w:rPr>
              <w:t xml:space="preserve">Synchronous/Live Instruction 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shd w:val="clear" w:color="auto" w:fill="DEEAF6"/>
          </w:tcPr>
          <w:p w:rsidR="007D7DBF" w:rsidRPr="007D7DBF" w:rsidRDefault="007D7DBF" w:rsidP="007D7DBF">
            <w:pPr>
              <w:widowControl w:val="0"/>
              <w:autoSpaceDE w:val="0"/>
              <w:autoSpaceDN w:val="0"/>
              <w:spacing w:before="2" w:after="0" w:line="200" w:lineRule="exact"/>
              <w:ind w:left="105" w:right="380"/>
              <w:rPr>
                <w:rFonts w:ascii="Arial Narrow" w:eastAsia="Arial Narrow" w:hAnsi="Arial Narrow" w:cs="Arial Narrow"/>
                <w:b/>
                <w:iCs/>
                <w:sz w:val="20"/>
                <w:szCs w:val="20"/>
                <w:lang w:bidi="en-US"/>
              </w:rPr>
            </w:pPr>
            <w:r w:rsidRPr="007D7DBF">
              <w:rPr>
                <w:rFonts w:ascii="Arial Narrow" w:eastAsia="Arial Narrow" w:hAnsi="Arial Narrow" w:cs="Arial Narrow"/>
                <w:b/>
                <w:iCs/>
                <w:sz w:val="20"/>
                <w:szCs w:val="20"/>
                <w:lang w:bidi="en-US"/>
              </w:rPr>
              <w:t xml:space="preserve">Asynchronous Playlist </w:t>
            </w:r>
          </w:p>
        </w:tc>
      </w:tr>
      <w:tr w:rsidR="007D7DBF" w:rsidRPr="007D7DBF" w:rsidTr="007D7DBF">
        <w:trPr>
          <w:trHeight w:val="460"/>
        </w:trPr>
        <w:tc>
          <w:tcPr>
            <w:tcW w:w="1330" w:type="dxa"/>
          </w:tcPr>
          <w:p w:rsidR="007D7DBF" w:rsidRPr="007D7DBF" w:rsidRDefault="007D7DBF" w:rsidP="007D7DBF">
            <w:pPr>
              <w:widowControl w:val="0"/>
              <w:autoSpaceDE w:val="0"/>
              <w:autoSpaceDN w:val="0"/>
              <w:spacing w:after="0" w:line="225" w:lineRule="exact"/>
              <w:rPr>
                <w:rFonts w:ascii="Arial Narrow" w:eastAsia="Arial Narrow" w:hAnsi="Arial Narrow" w:cs="Arial Narrow"/>
                <w:b/>
                <w:sz w:val="20"/>
                <w:lang w:bidi="en-US"/>
              </w:rPr>
            </w:pPr>
            <w:r w:rsidRPr="007D7DBF">
              <w:rPr>
                <w:rFonts w:ascii="Arial Narrow" w:eastAsia="Arial Narrow" w:hAnsi="Arial Narrow" w:cs="Arial Narrow"/>
                <w:b/>
                <w:sz w:val="20"/>
                <w:lang w:bidi="en-US"/>
              </w:rPr>
              <w:t>4/5-4/6</w:t>
            </w:r>
          </w:p>
          <w:p w:rsidR="007D7DBF" w:rsidRPr="007D7DBF" w:rsidRDefault="007D7DBF" w:rsidP="007D7DBF">
            <w:pPr>
              <w:widowControl w:val="0"/>
              <w:autoSpaceDE w:val="0"/>
              <w:autoSpaceDN w:val="0"/>
              <w:spacing w:after="0" w:line="225" w:lineRule="exact"/>
              <w:rPr>
                <w:rFonts w:ascii="Arial Narrow" w:eastAsia="Arial Narrow" w:hAnsi="Arial Narrow" w:cs="Arial Narrow"/>
                <w:b/>
                <w:sz w:val="20"/>
                <w:lang w:bidi="en-US"/>
              </w:rPr>
            </w:pPr>
            <w:r w:rsidRPr="007D7DBF">
              <w:rPr>
                <w:rFonts w:ascii="Arial Narrow" w:eastAsia="Arial Narrow" w:hAnsi="Arial Narrow" w:cs="Arial Narrow"/>
                <w:b/>
                <w:sz w:val="20"/>
                <w:lang w:bidi="en-US"/>
              </w:rPr>
              <w:t>Lesson 1</w:t>
            </w:r>
          </w:p>
          <w:p w:rsidR="007D7DBF" w:rsidRPr="007D7DBF" w:rsidRDefault="007D7DBF" w:rsidP="007D7DBF">
            <w:pPr>
              <w:widowControl w:val="0"/>
              <w:autoSpaceDE w:val="0"/>
              <w:autoSpaceDN w:val="0"/>
              <w:spacing w:after="0" w:line="225" w:lineRule="exact"/>
              <w:rPr>
                <w:rFonts w:ascii="Arial Narrow" w:eastAsia="Arial Narrow" w:hAnsi="Arial Narrow" w:cs="Arial Narrow"/>
                <w:b/>
                <w:sz w:val="20"/>
                <w:lang w:bidi="en-US"/>
              </w:rPr>
            </w:pPr>
            <w:r w:rsidRPr="007D7DBF">
              <w:rPr>
                <w:rFonts w:ascii="Arial Narrow" w:eastAsia="Arial Narrow" w:hAnsi="Arial Narrow" w:cs="Arial Narrow"/>
                <w:b/>
                <w:sz w:val="20"/>
                <w:lang w:bidi="en-US"/>
              </w:rPr>
              <w:t>EOC Testing</w:t>
            </w:r>
          </w:p>
        </w:tc>
        <w:tc>
          <w:tcPr>
            <w:tcW w:w="2396" w:type="dxa"/>
          </w:tcPr>
          <w:p w:rsidR="007D7DBF" w:rsidRPr="007D7DBF" w:rsidRDefault="007D7DBF" w:rsidP="007D7DB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bidi="en-US"/>
              </w:rPr>
            </w:pPr>
            <w:r w:rsidRPr="007D7DBF">
              <w:rPr>
                <w:rFonts w:ascii="Arial Narrow" w:eastAsia="Arial Narrow" w:hAnsi="Arial Narrow" w:cs="Arial Narrow"/>
                <w:sz w:val="18"/>
                <w:lang w:bidi="en-US"/>
              </w:rPr>
              <w:t>Students will be using these days to complete their Government EOC Test</w:t>
            </w:r>
          </w:p>
        </w:tc>
        <w:tc>
          <w:tcPr>
            <w:tcW w:w="3524" w:type="dxa"/>
          </w:tcPr>
          <w:p w:rsidR="007D7DBF" w:rsidRPr="007D7DBF" w:rsidRDefault="007D7DBF" w:rsidP="007D7DB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bidi="en-US"/>
              </w:rPr>
            </w:pPr>
          </w:p>
        </w:tc>
        <w:tc>
          <w:tcPr>
            <w:tcW w:w="3667" w:type="dxa"/>
          </w:tcPr>
          <w:p w:rsidR="007D7DBF" w:rsidRPr="007D7DBF" w:rsidRDefault="007D7DBF" w:rsidP="007D7DB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bidi="en-US"/>
              </w:rPr>
            </w:pPr>
          </w:p>
        </w:tc>
      </w:tr>
      <w:tr w:rsidR="007D7DBF" w:rsidRPr="007D7DBF" w:rsidTr="007D7DBF">
        <w:trPr>
          <w:trHeight w:val="460"/>
        </w:trPr>
        <w:tc>
          <w:tcPr>
            <w:tcW w:w="1330" w:type="dxa"/>
          </w:tcPr>
          <w:p w:rsidR="007D7DBF" w:rsidRPr="007D7DBF" w:rsidRDefault="007D7DBF" w:rsidP="007D7DBF">
            <w:pPr>
              <w:widowControl w:val="0"/>
              <w:autoSpaceDE w:val="0"/>
              <w:autoSpaceDN w:val="0"/>
              <w:spacing w:after="0" w:line="225" w:lineRule="exact"/>
              <w:rPr>
                <w:rFonts w:ascii="Arial Narrow" w:eastAsia="Arial Narrow" w:hAnsi="Arial Narrow" w:cs="Arial Narrow"/>
                <w:b/>
                <w:sz w:val="20"/>
                <w:lang w:bidi="en-US"/>
              </w:rPr>
            </w:pPr>
            <w:r w:rsidRPr="007D7DBF">
              <w:rPr>
                <w:rFonts w:ascii="Arial Narrow" w:eastAsia="Arial Narrow" w:hAnsi="Arial Narrow" w:cs="Arial Narrow"/>
                <w:b/>
                <w:sz w:val="20"/>
                <w:lang w:bidi="en-US"/>
              </w:rPr>
              <w:t>Lesson 2 B Day</w:t>
            </w:r>
          </w:p>
          <w:p w:rsidR="007D7DBF" w:rsidRPr="007D7DBF" w:rsidRDefault="007D7DBF" w:rsidP="007D7DBF">
            <w:pPr>
              <w:widowControl w:val="0"/>
              <w:autoSpaceDE w:val="0"/>
              <w:autoSpaceDN w:val="0"/>
              <w:spacing w:after="0" w:line="225" w:lineRule="exact"/>
              <w:rPr>
                <w:rFonts w:ascii="Arial Narrow" w:eastAsia="Arial Narrow" w:hAnsi="Arial Narrow" w:cs="Arial Narrow"/>
                <w:b/>
                <w:sz w:val="20"/>
                <w:lang w:bidi="en-US"/>
              </w:rPr>
            </w:pPr>
            <w:r w:rsidRPr="007D7DBF">
              <w:rPr>
                <w:rFonts w:ascii="Arial Narrow" w:eastAsia="Arial Narrow" w:hAnsi="Arial Narrow" w:cs="Arial Narrow"/>
                <w:b/>
                <w:sz w:val="20"/>
                <w:lang w:bidi="en-US"/>
              </w:rPr>
              <w:t>4/8</w:t>
            </w:r>
          </w:p>
          <w:p w:rsidR="007D7DBF" w:rsidRPr="007D7DBF" w:rsidRDefault="007D7DBF" w:rsidP="007D7DBF">
            <w:pPr>
              <w:widowControl w:val="0"/>
              <w:autoSpaceDE w:val="0"/>
              <w:autoSpaceDN w:val="0"/>
              <w:spacing w:after="0" w:line="225" w:lineRule="exact"/>
              <w:rPr>
                <w:rFonts w:ascii="Arial Narrow" w:eastAsia="Arial Narrow" w:hAnsi="Arial Narrow" w:cs="Arial Narrow"/>
                <w:b/>
                <w:sz w:val="20"/>
                <w:lang w:bidi="en-US"/>
              </w:rPr>
            </w:pPr>
            <w:r w:rsidRPr="007D7DBF">
              <w:rPr>
                <w:rFonts w:ascii="Arial Narrow" w:eastAsia="Arial Narrow" w:hAnsi="Arial Narrow" w:cs="Arial Narrow"/>
                <w:b/>
                <w:sz w:val="20"/>
                <w:lang w:bidi="en-US"/>
              </w:rPr>
              <w:t>Economic Theories</w:t>
            </w:r>
          </w:p>
        </w:tc>
        <w:tc>
          <w:tcPr>
            <w:tcW w:w="2396" w:type="dxa"/>
          </w:tcPr>
          <w:p w:rsidR="007D7DBF" w:rsidRPr="007D7DBF" w:rsidRDefault="007D7DBF" w:rsidP="007D7DB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bidi="en-US"/>
              </w:rPr>
            </w:pPr>
            <w:r w:rsidRPr="007D7DBF">
              <w:rPr>
                <w:rFonts w:ascii="Arial Narrow" w:eastAsia="Arial Narrow" w:hAnsi="Arial Narrow" w:cs="Arial Narrow"/>
                <w:sz w:val="18"/>
                <w:lang w:bidi="en-US"/>
              </w:rPr>
              <w:t>SWBAT analyze and describe the governments changing role in the economy over the years</w:t>
            </w:r>
          </w:p>
        </w:tc>
        <w:tc>
          <w:tcPr>
            <w:tcW w:w="3524" w:type="dxa"/>
          </w:tcPr>
          <w:p w:rsidR="007D7DBF" w:rsidRPr="007D7DBF" w:rsidRDefault="007D7DBF" w:rsidP="007D7DB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bidi="en-US"/>
              </w:rPr>
            </w:pPr>
            <w:r w:rsidRPr="007D7DBF">
              <w:rPr>
                <w:rFonts w:ascii="Arial Narrow" w:eastAsia="Arial Narrow" w:hAnsi="Arial Narrow" w:cs="Arial Narrow"/>
                <w:sz w:val="18"/>
                <w:lang w:bidi="en-US"/>
              </w:rPr>
              <w:t>Do now: quiz on economic theories</w:t>
            </w:r>
          </w:p>
          <w:p w:rsidR="007D7DBF" w:rsidRPr="007D7DBF" w:rsidRDefault="007D7DBF" w:rsidP="007D7DB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bidi="en-US"/>
              </w:rPr>
            </w:pPr>
            <w:r w:rsidRPr="007D7DBF">
              <w:rPr>
                <w:rFonts w:ascii="Arial Narrow" w:eastAsia="Arial Narrow" w:hAnsi="Arial Narrow" w:cs="Arial Narrow"/>
                <w:sz w:val="18"/>
                <w:lang w:bidi="en-US"/>
              </w:rPr>
              <w:t>Video about changing roles of government</w:t>
            </w:r>
          </w:p>
          <w:p w:rsidR="007D7DBF" w:rsidRPr="007D7DBF" w:rsidRDefault="007D7DBF" w:rsidP="007D7DB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bidi="en-US"/>
              </w:rPr>
            </w:pPr>
            <w:r w:rsidRPr="007D7DBF">
              <w:rPr>
                <w:rFonts w:ascii="Arial Narrow" w:eastAsia="Arial Narrow" w:hAnsi="Arial Narrow" w:cs="Arial Narrow"/>
                <w:sz w:val="18"/>
                <w:lang w:bidi="en-US"/>
              </w:rPr>
              <w:t>Begin DBQ</w:t>
            </w:r>
          </w:p>
        </w:tc>
        <w:tc>
          <w:tcPr>
            <w:tcW w:w="3667" w:type="dxa"/>
          </w:tcPr>
          <w:p w:rsidR="007D7DBF" w:rsidRPr="007D7DBF" w:rsidRDefault="007D7DBF" w:rsidP="007D7DB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bidi="en-US"/>
              </w:rPr>
            </w:pPr>
            <w:r w:rsidRPr="007D7DBF">
              <w:rPr>
                <w:rFonts w:ascii="Arial Narrow" w:eastAsia="Arial Narrow" w:hAnsi="Arial Narrow" w:cs="Arial Narrow"/>
                <w:sz w:val="18"/>
                <w:lang w:bidi="en-US"/>
              </w:rPr>
              <w:t xml:space="preserve">Students will finish the </w:t>
            </w:r>
            <w:proofErr w:type="spellStart"/>
            <w:r w:rsidRPr="007D7DBF">
              <w:rPr>
                <w:rFonts w:ascii="Arial Narrow" w:eastAsia="Arial Narrow" w:hAnsi="Arial Narrow" w:cs="Arial Narrow"/>
                <w:sz w:val="18"/>
                <w:lang w:bidi="en-US"/>
              </w:rPr>
              <w:t>dbq</w:t>
            </w:r>
            <w:proofErr w:type="spellEnd"/>
            <w:r w:rsidRPr="007D7DBF">
              <w:rPr>
                <w:rFonts w:ascii="Arial Narrow" w:eastAsia="Arial Narrow" w:hAnsi="Arial Narrow" w:cs="Arial Narrow"/>
                <w:sz w:val="18"/>
                <w:lang w:bidi="en-US"/>
              </w:rPr>
              <w:t xml:space="preserve"> independently</w:t>
            </w:r>
          </w:p>
        </w:tc>
      </w:tr>
      <w:tr w:rsidR="007D7DBF" w:rsidRPr="007D7DBF" w:rsidTr="007D7DBF">
        <w:trPr>
          <w:trHeight w:val="453"/>
        </w:trPr>
        <w:tc>
          <w:tcPr>
            <w:tcW w:w="1330" w:type="dxa"/>
          </w:tcPr>
          <w:p w:rsidR="007D7DBF" w:rsidRPr="007D7DBF" w:rsidRDefault="007D7DBF" w:rsidP="007D7DBF">
            <w:pPr>
              <w:widowControl w:val="0"/>
              <w:autoSpaceDE w:val="0"/>
              <w:autoSpaceDN w:val="0"/>
              <w:spacing w:after="0" w:line="225" w:lineRule="exact"/>
              <w:rPr>
                <w:rFonts w:ascii="Arial Narrow" w:eastAsia="Arial Narrow" w:hAnsi="Arial Narrow" w:cs="Arial Narrow"/>
                <w:b/>
                <w:sz w:val="20"/>
                <w:lang w:bidi="en-US"/>
              </w:rPr>
            </w:pPr>
            <w:r w:rsidRPr="007D7DBF">
              <w:rPr>
                <w:rFonts w:ascii="Arial Narrow" w:eastAsia="Arial Narrow" w:hAnsi="Arial Narrow" w:cs="Arial Narrow"/>
                <w:b/>
                <w:sz w:val="20"/>
                <w:lang w:bidi="en-US"/>
              </w:rPr>
              <w:t>Lesson 3 B Day</w:t>
            </w:r>
          </w:p>
          <w:p w:rsidR="007D7DBF" w:rsidRPr="007D7DBF" w:rsidRDefault="007D7DBF" w:rsidP="007D7DBF">
            <w:pPr>
              <w:widowControl w:val="0"/>
              <w:autoSpaceDE w:val="0"/>
              <w:autoSpaceDN w:val="0"/>
              <w:spacing w:after="0" w:line="225" w:lineRule="exact"/>
              <w:rPr>
                <w:rFonts w:ascii="Arial Narrow" w:eastAsia="Arial Narrow" w:hAnsi="Arial Narrow" w:cs="Arial Narrow"/>
                <w:b/>
                <w:sz w:val="20"/>
                <w:lang w:bidi="en-US"/>
              </w:rPr>
            </w:pPr>
            <w:r w:rsidRPr="007D7DBF">
              <w:rPr>
                <w:rFonts w:ascii="Arial Narrow" w:eastAsia="Arial Narrow" w:hAnsi="Arial Narrow" w:cs="Arial Narrow"/>
                <w:b/>
                <w:sz w:val="20"/>
                <w:lang w:bidi="en-US"/>
              </w:rPr>
              <w:t>4/9</w:t>
            </w:r>
          </w:p>
          <w:p w:rsidR="007D7DBF" w:rsidRPr="007D7DBF" w:rsidRDefault="007D7DBF" w:rsidP="007D7DBF">
            <w:pPr>
              <w:widowControl w:val="0"/>
              <w:autoSpaceDE w:val="0"/>
              <w:autoSpaceDN w:val="0"/>
              <w:spacing w:after="0" w:line="225" w:lineRule="exact"/>
              <w:rPr>
                <w:rFonts w:ascii="Arial Narrow" w:eastAsia="Arial Narrow" w:hAnsi="Arial Narrow" w:cs="Arial Narrow"/>
                <w:b/>
                <w:sz w:val="20"/>
                <w:lang w:bidi="en-US"/>
              </w:rPr>
            </w:pPr>
            <w:r w:rsidRPr="007D7DBF">
              <w:rPr>
                <w:rFonts w:ascii="Arial Narrow" w:eastAsia="Arial Narrow" w:hAnsi="Arial Narrow" w:cs="Arial Narrow"/>
                <w:b/>
                <w:sz w:val="20"/>
                <w:lang w:bidi="en-US"/>
              </w:rPr>
              <w:t>Civil Rights and Landmark Supreme Court Cases with St. Louis Connections</w:t>
            </w:r>
          </w:p>
        </w:tc>
        <w:tc>
          <w:tcPr>
            <w:tcW w:w="2396" w:type="dxa"/>
          </w:tcPr>
          <w:p w:rsidR="007D7DBF" w:rsidRPr="007D7DBF" w:rsidRDefault="007D7DBF" w:rsidP="007D7DB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bidi="en-US"/>
              </w:rPr>
            </w:pPr>
            <w:r w:rsidRPr="007D7DBF">
              <w:rPr>
                <w:rFonts w:ascii="Arial Narrow" w:eastAsia="Arial Narrow" w:hAnsi="Arial Narrow" w:cs="Arial Narrow"/>
                <w:sz w:val="18"/>
                <w:lang w:bidi="en-US"/>
              </w:rPr>
              <w:t>SWBAT distinguish and summarize the role that the city of St. Louis and prominent St. Louisans played in the Civil Rights Movement</w:t>
            </w:r>
          </w:p>
        </w:tc>
        <w:tc>
          <w:tcPr>
            <w:tcW w:w="3524" w:type="dxa"/>
          </w:tcPr>
          <w:p w:rsidR="007D7DBF" w:rsidRPr="007D7DBF" w:rsidRDefault="007D7DBF" w:rsidP="007D7DB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bidi="en-US"/>
              </w:rPr>
            </w:pPr>
            <w:r w:rsidRPr="007D7DBF">
              <w:rPr>
                <w:rFonts w:ascii="Arial Narrow" w:eastAsia="Arial Narrow" w:hAnsi="Arial Narrow" w:cs="Arial Narrow"/>
                <w:sz w:val="18"/>
                <w:lang w:bidi="en-US"/>
              </w:rPr>
              <w:t xml:space="preserve">Do Now: Pre-quiz on civil rights in St. Louis </w:t>
            </w:r>
          </w:p>
          <w:p w:rsidR="007D7DBF" w:rsidRPr="007D7DBF" w:rsidRDefault="007D7DBF" w:rsidP="007D7DB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bidi="en-US"/>
              </w:rPr>
            </w:pPr>
            <w:proofErr w:type="spellStart"/>
            <w:r w:rsidRPr="007D7DBF">
              <w:rPr>
                <w:rFonts w:ascii="Arial Narrow" w:eastAsia="Arial Narrow" w:hAnsi="Arial Narrow" w:cs="Arial Narrow"/>
                <w:sz w:val="18"/>
                <w:lang w:bidi="en-US"/>
              </w:rPr>
              <w:t>Nearpod</w:t>
            </w:r>
            <w:proofErr w:type="spellEnd"/>
            <w:r w:rsidRPr="007D7DBF">
              <w:rPr>
                <w:rFonts w:ascii="Arial Narrow" w:eastAsia="Arial Narrow" w:hAnsi="Arial Narrow" w:cs="Arial Narrow"/>
                <w:sz w:val="18"/>
                <w:lang w:bidi="en-US"/>
              </w:rPr>
              <w:t xml:space="preserve"> on Civil Rights in St Louis</w:t>
            </w:r>
          </w:p>
          <w:p w:rsidR="007D7DBF" w:rsidRPr="007D7DBF" w:rsidRDefault="007D7DBF" w:rsidP="007D7DBF">
            <w:pPr>
              <w:widowControl w:val="0"/>
              <w:autoSpaceDE w:val="0"/>
              <w:autoSpaceDN w:val="0"/>
              <w:spacing w:after="0" w:line="240" w:lineRule="auto"/>
              <w:ind w:left="720"/>
              <w:rPr>
                <w:rFonts w:ascii="Arial Narrow" w:eastAsia="Arial Narrow" w:hAnsi="Arial Narrow" w:cs="Arial Narrow"/>
                <w:sz w:val="18"/>
                <w:lang w:bidi="en-US"/>
              </w:rPr>
            </w:pPr>
          </w:p>
        </w:tc>
        <w:tc>
          <w:tcPr>
            <w:tcW w:w="3667" w:type="dxa"/>
          </w:tcPr>
          <w:p w:rsidR="007D7DBF" w:rsidRPr="007D7DBF" w:rsidRDefault="007D7DBF" w:rsidP="007D7DB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bidi="en-US"/>
              </w:rPr>
            </w:pPr>
            <w:r w:rsidRPr="007D7DBF">
              <w:rPr>
                <w:rFonts w:ascii="Arial Narrow" w:eastAsia="Arial Narrow" w:hAnsi="Arial Narrow" w:cs="Arial Narrow"/>
                <w:sz w:val="18"/>
                <w:lang w:bidi="en-US"/>
              </w:rPr>
              <w:t>Virtual gallery walk on St. Louis as part of the Civil Rights Movement</w:t>
            </w:r>
          </w:p>
        </w:tc>
      </w:tr>
      <w:tr w:rsidR="007D7DBF" w:rsidRPr="007D7DBF" w:rsidTr="007D7DBF">
        <w:trPr>
          <w:trHeight w:val="460"/>
        </w:trPr>
        <w:tc>
          <w:tcPr>
            <w:tcW w:w="1330" w:type="dxa"/>
          </w:tcPr>
          <w:p w:rsidR="007D7DBF" w:rsidRPr="007D7DBF" w:rsidRDefault="007D7DBF" w:rsidP="007D7DBF">
            <w:pPr>
              <w:widowControl w:val="0"/>
              <w:autoSpaceDE w:val="0"/>
              <w:autoSpaceDN w:val="0"/>
              <w:spacing w:after="0" w:line="225" w:lineRule="exact"/>
              <w:rPr>
                <w:rFonts w:ascii="Arial Narrow" w:eastAsia="Arial Narrow" w:hAnsi="Arial Narrow" w:cs="Arial Narrow"/>
                <w:b/>
                <w:sz w:val="20"/>
                <w:lang w:bidi="en-US"/>
              </w:rPr>
            </w:pPr>
            <w:r w:rsidRPr="007D7DBF">
              <w:rPr>
                <w:rFonts w:ascii="Arial Narrow" w:eastAsia="Arial Narrow" w:hAnsi="Arial Narrow" w:cs="Arial Narrow"/>
                <w:b/>
                <w:sz w:val="20"/>
                <w:lang w:bidi="en-US"/>
              </w:rPr>
              <w:t xml:space="preserve">Lesson 4 </w:t>
            </w:r>
          </w:p>
          <w:p w:rsidR="007D7DBF" w:rsidRPr="007D7DBF" w:rsidRDefault="007D7DBF" w:rsidP="007D7DBF">
            <w:pPr>
              <w:widowControl w:val="0"/>
              <w:autoSpaceDE w:val="0"/>
              <w:autoSpaceDN w:val="0"/>
              <w:spacing w:after="0" w:line="225" w:lineRule="exact"/>
              <w:rPr>
                <w:rFonts w:ascii="Arial Narrow" w:eastAsia="Arial Narrow" w:hAnsi="Arial Narrow" w:cs="Arial Narrow"/>
                <w:b/>
                <w:sz w:val="20"/>
                <w:lang w:bidi="en-US"/>
              </w:rPr>
            </w:pPr>
            <w:r w:rsidRPr="007D7DBF">
              <w:rPr>
                <w:rFonts w:ascii="Arial Narrow" w:eastAsia="Arial Narrow" w:hAnsi="Arial Narrow" w:cs="Arial Narrow"/>
                <w:b/>
                <w:sz w:val="20"/>
                <w:lang w:bidi="en-US"/>
              </w:rPr>
              <w:t>4/13 B Day</w:t>
            </w:r>
          </w:p>
          <w:p w:rsidR="007D7DBF" w:rsidRPr="007D7DBF" w:rsidRDefault="007D7DBF" w:rsidP="007D7DBF">
            <w:pPr>
              <w:widowControl w:val="0"/>
              <w:autoSpaceDE w:val="0"/>
              <w:autoSpaceDN w:val="0"/>
              <w:spacing w:after="0" w:line="225" w:lineRule="exact"/>
              <w:rPr>
                <w:rFonts w:ascii="Arial Narrow" w:eastAsia="Arial Narrow" w:hAnsi="Arial Narrow" w:cs="Arial Narrow"/>
                <w:b/>
                <w:sz w:val="20"/>
                <w:lang w:bidi="en-US"/>
              </w:rPr>
            </w:pPr>
            <w:r w:rsidRPr="007D7DBF">
              <w:rPr>
                <w:rFonts w:ascii="Arial Narrow" w:eastAsia="Arial Narrow" w:hAnsi="Arial Narrow" w:cs="Arial Narrow"/>
                <w:b/>
                <w:sz w:val="20"/>
                <w:lang w:bidi="en-US"/>
              </w:rPr>
              <w:t>Landmark Supreme Court Cases – Miranda v Arizona &amp; Gideon v Wainwright</w:t>
            </w:r>
          </w:p>
        </w:tc>
        <w:tc>
          <w:tcPr>
            <w:tcW w:w="2396" w:type="dxa"/>
          </w:tcPr>
          <w:p w:rsidR="007D7DBF" w:rsidRPr="007D7DBF" w:rsidRDefault="007D7DBF" w:rsidP="007D7DB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bidi="en-US"/>
              </w:rPr>
            </w:pPr>
            <w:r w:rsidRPr="007D7DBF">
              <w:rPr>
                <w:rFonts w:ascii="Arial Narrow" w:eastAsia="Arial Narrow" w:hAnsi="Arial Narrow" w:cs="Arial Narrow"/>
                <w:sz w:val="18"/>
                <w:lang w:bidi="en-US"/>
              </w:rPr>
              <w:t>SWBAT summarize the impact that major court cases have on the criminal justice system today</w:t>
            </w:r>
          </w:p>
        </w:tc>
        <w:tc>
          <w:tcPr>
            <w:tcW w:w="3524" w:type="dxa"/>
          </w:tcPr>
          <w:p w:rsidR="007D7DBF" w:rsidRPr="007D7DBF" w:rsidRDefault="007D7DBF" w:rsidP="007D7DB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bidi="en-US"/>
              </w:rPr>
            </w:pPr>
            <w:r w:rsidRPr="007D7DBF">
              <w:rPr>
                <w:rFonts w:ascii="Arial Narrow" w:eastAsia="Arial Narrow" w:hAnsi="Arial Narrow" w:cs="Arial Narrow"/>
                <w:sz w:val="18"/>
                <w:lang w:bidi="en-US"/>
              </w:rPr>
              <w:t>Do now: mini quiz on constitutional rights</w:t>
            </w:r>
          </w:p>
          <w:p w:rsidR="007D7DBF" w:rsidRPr="007D7DBF" w:rsidRDefault="007D7DBF" w:rsidP="007D7DB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bidi="en-US"/>
              </w:rPr>
            </w:pPr>
            <w:r w:rsidRPr="007D7DBF">
              <w:rPr>
                <w:rFonts w:ascii="Arial Narrow" w:eastAsia="Arial Narrow" w:hAnsi="Arial Narrow" w:cs="Arial Narrow"/>
                <w:sz w:val="18"/>
                <w:lang w:bidi="en-US"/>
              </w:rPr>
              <w:t xml:space="preserve">Notes and video on </w:t>
            </w:r>
            <w:r w:rsidRPr="007D7DBF">
              <w:rPr>
                <w:rFonts w:ascii="Arial Narrow" w:eastAsia="Arial Narrow" w:hAnsi="Arial Narrow" w:cs="Arial Narrow"/>
                <w:i/>
                <w:sz w:val="18"/>
                <w:lang w:bidi="en-US"/>
              </w:rPr>
              <w:t xml:space="preserve">Miranda v Arizona </w:t>
            </w:r>
            <w:r w:rsidRPr="007D7DBF">
              <w:rPr>
                <w:rFonts w:ascii="Arial Narrow" w:eastAsia="Arial Narrow" w:hAnsi="Arial Narrow" w:cs="Arial Narrow"/>
                <w:sz w:val="18"/>
                <w:lang w:bidi="en-US"/>
              </w:rPr>
              <w:t xml:space="preserve">and </w:t>
            </w:r>
            <w:r w:rsidRPr="007D7DBF">
              <w:rPr>
                <w:rFonts w:ascii="Arial Narrow" w:eastAsia="Arial Narrow" w:hAnsi="Arial Narrow" w:cs="Arial Narrow"/>
                <w:i/>
                <w:sz w:val="18"/>
                <w:lang w:bidi="en-US"/>
              </w:rPr>
              <w:t>Gideon v Wainwright</w:t>
            </w:r>
          </w:p>
          <w:p w:rsidR="007D7DBF" w:rsidRPr="007D7DBF" w:rsidRDefault="007D7DBF" w:rsidP="007D7DB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bidi="en-US"/>
              </w:rPr>
            </w:pPr>
            <w:r w:rsidRPr="007D7DBF">
              <w:rPr>
                <w:rFonts w:ascii="Arial Narrow" w:eastAsia="Arial Narrow" w:hAnsi="Arial Narrow" w:cs="Arial Narrow"/>
                <w:sz w:val="18"/>
                <w:lang w:bidi="en-US"/>
              </w:rPr>
              <w:t>Discuss facts of each case</w:t>
            </w:r>
          </w:p>
          <w:p w:rsidR="007D7DBF" w:rsidRPr="007D7DBF" w:rsidRDefault="007D7DBF" w:rsidP="007D7DB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bidi="en-US"/>
              </w:rPr>
            </w:pPr>
            <w:r w:rsidRPr="007D7DBF">
              <w:rPr>
                <w:rFonts w:ascii="Arial Narrow" w:eastAsia="Arial Narrow" w:hAnsi="Arial Narrow" w:cs="Arial Narrow"/>
                <w:sz w:val="18"/>
                <w:lang w:bidi="en-US"/>
              </w:rPr>
              <w:t>Video: Know Your Rights</w:t>
            </w:r>
          </w:p>
        </w:tc>
        <w:tc>
          <w:tcPr>
            <w:tcW w:w="3667" w:type="dxa"/>
          </w:tcPr>
          <w:p w:rsidR="007D7DBF" w:rsidRPr="007D7DBF" w:rsidRDefault="007D7DBF" w:rsidP="007D7DB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bidi="en-US"/>
              </w:rPr>
            </w:pPr>
            <w:r w:rsidRPr="007D7DBF">
              <w:rPr>
                <w:rFonts w:ascii="Arial Narrow" w:eastAsia="Arial Narrow" w:hAnsi="Arial Narrow" w:cs="Arial Narrow"/>
                <w:sz w:val="18"/>
                <w:lang w:bidi="en-US"/>
              </w:rPr>
              <w:t xml:space="preserve">Applying </w:t>
            </w:r>
            <w:r w:rsidRPr="007D7DBF">
              <w:rPr>
                <w:rFonts w:ascii="Arial Narrow" w:eastAsia="Arial Narrow" w:hAnsi="Arial Narrow" w:cs="Arial Narrow"/>
                <w:i/>
                <w:sz w:val="18"/>
                <w:lang w:bidi="en-US"/>
              </w:rPr>
              <w:t xml:space="preserve">Miranda v Arizona </w:t>
            </w:r>
            <w:r w:rsidRPr="007D7DBF">
              <w:rPr>
                <w:rFonts w:ascii="Arial Narrow" w:eastAsia="Arial Narrow" w:hAnsi="Arial Narrow" w:cs="Arial Narrow"/>
                <w:sz w:val="18"/>
                <w:lang w:bidi="en-US"/>
              </w:rPr>
              <w:t xml:space="preserve">to </w:t>
            </w:r>
            <w:r w:rsidRPr="007D7DBF">
              <w:rPr>
                <w:rFonts w:ascii="Arial Narrow" w:eastAsia="Arial Narrow" w:hAnsi="Arial Narrow" w:cs="Arial Narrow"/>
                <w:i/>
                <w:sz w:val="18"/>
                <w:lang w:bidi="en-US"/>
              </w:rPr>
              <w:t>Dickerson v United States</w:t>
            </w:r>
            <w:r w:rsidRPr="007D7DBF">
              <w:rPr>
                <w:rFonts w:ascii="Arial Narrow" w:eastAsia="Arial Narrow" w:hAnsi="Arial Narrow" w:cs="Arial Narrow"/>
                <w:sz w:val="18"/>
                <w:lang w:bidi="en-US"/>
              </w:rPr>
              <w:t>: You Be the Judge</w:t>
            </w:r>
          </w:p>
        </w:tc>
      </w:tr>
      <w:tr w:rsidR="007D7DBF" w:rsidRPr="007D7DBF" w:rsidTr="007D7DBF">
        <w:trPr>
          <w:trHeight w:val="460"/>
        </w:trPr>
        <w:tc>
          <w:tcPr>
            <w:tcW w:w="1330" w:type="dxa"/>
          </w:tcPr>
          <w:p w:rsidR="007D7DBF" w:rsidRPr="007D7DBF" w:rsidRDefault="007D7DBF" w:rsidP="007D7DBF">
            <w:pPr>
              <w:widowControl w:val="0"/>
              <w:autoSpaceDE w:val="0"/>
              <w:autoSpaceDN w:val="0"/>
              <w:spacing w:after="0" w:line="225" w:lineRule="exact"/>
              <w:rPr>
                <w:rFonts w:ascii="Arial Narrow" w:eastAsia="Arial Narrow" w:hAnsi="Arial Narrow" w:cs="Arial Narrow"/>
                <w:b/>
                <w:sz w:val="20"/>
                <w:lang w:bidi="en-US"/>
              </w:rPr>
            </w:pPr>
            <w:r w:rsidRPr="007D7DBF">
              <w:rPr>
                <w:rFonts w:ascii="Arial Narrow" w:eastAsia="Arial Narrow" w:hAnsi="Arial Narrow" w:cs="Arial Narrow"/>
                <w:b/>
                <w:sz w:val="20"/>
                <w:lang w:bidi="en-US"/>
              </w:rPr>
              <w:t>Lesson 5</w:t>
            </w:r>
          </w:p>
          <w:p w:rsidR="007D7DBF" w:rsidRPr="007D7DBF" w:rsidRDefault="007D7DBF" w:rsidP="007D7DBF">
            <w:pPr>
              <w:widowControl w:val="0"/>
              <w:autoSpaceDE w:val="0"/>
              <w:autoSpaceDN w:val="0"/>
              <w:spacing w:after="0" w:line="225" w:lineRule="exact"/>
              <w:rPr>
                <w:rFonts w:ascii="Arial Narrow" w:eastAsia="Arial Narrow" w:hAnsi="Arial Narrow" w:cs="Arial Narrow"/>
                <w:b/>
                <w:sz w:val="20"/>
                <w:lang w:bidi="en-US"/>
              </w:rPr>
            </w:pPr>
            <w:r w:rsidRPr="007D7DBF">
              <w:rPr>
                <w:rFonts w:ascii="Arial Narrow" w:eastAsia="Arial Narrow" w:hAnsi="Arial Narrow" w:cs="Arial Narrow"/>
                <w:b/>
                <w:sz w:val="20"/>
                <w:lang w:bidi="en-US"/>
              </w:rPr>
              <w:t>4/15</w:t>
            </w:r>
          </w:p>
          <w:p w:rsidR="007D7DBF" w:rsidRPr="007D7DBF" w:rsidRDefault="007D7DBF" w:rsidP="007D7DBF">
            <w:pPr>
              <w:widowControl w:val="0"/>
              <w:autoSpaceDE w:val="0"/>
              <w:autoSpaceDN w:val="0"/>
              <w:spacing w:after="0" w:line="225" w:lineRule="exact"/>
              <w:rPr>
                <w:rFonts w:ascii="Arial Narrow" w:eastAsia="Arial Narrow" w:hAnsi="Arial Narrow" w:cs="Arial Narrow"/>
                <w:b/>
                <w:sz w:val="20"/>
                <w:lang w:bidi="en-US"/>
              </w:rPr>
            </w:pPr>
            <w:r w:rsidRPr="007D7DBF">
              <w:rPr>
                <w:rFonts w:ascii="Arial Narrow" w:eastAsia="Arial Narrow" w:hAnsi="Arial Narrow" w:cs="Arial Narrow"/>
                <w:b/>
                <w:sz w:val="20"/>
                <w:lang w:bidi="en-US"/>
              </w:rPr>
              <w:t>Landmark Supreme Court Cases – Loving v Virginia and Obergefell v Hodges</w:t>
            </w:r>
          </w:p>
        </w:tc>
        <w:tc>
          <w:tcPr>
            <w:tcW w:w="2396" w:type="dxa"/>
          </w:tcPr>
          <w:p w:rsidR="007D7DBF" w:rsidRPr="007D7DBF" w:rsidRDefault="007D7DBF" w:rsidP="007D7DB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bidi="en-US"/>
              </w:rPr>
            </w:pPr>
            <w:r w:rsidRPr="007D7DBF">
              <w:rPr>
                <w:rFonts w:ascii="Arial Narrow" w:eastAsia="Arial Narrow" w:hAnsi="Arial Narrow" w:cs="Arial Narrow"/>
                <w:sz w:val="18"/>
                <w:lang w:bidi="en-US"/>
              </w:rPr>
              <w:t>SWBAT summarize the impact of these two major landmark cases</w:t>
            </w:r>
          </w:p>
        </w:tc>
        <w:tc>
          <w:tcPr>
            <w:tcW w:w="3524" w:type="dxa"/>
          </w:tcPr>
          <w:p w:rsidR="007D7DBF" w:rsidRPr="007D7DBF" w:rsidRDefault="007D7DBF" w:rsidP="007D7DB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bidi="en-US"/>
              </w:rPr>
            </w:pPr>
            <w:r w:rsidRPr="007D7DBF">
              <w:rPr>
                <w:rFonts w:ascii="Arial Narrow" w:eastAsia="Arial Narrow" w:hAnsi="Arial Narrow" w:cs="Arial Narrow"/>
                <w:sz w:val="18"/>
                <w:lang w:bidi="en-US"/>
              </w:rPr>
              <w:t>Do Now: Pre-quiz on Loving v Virginia and Obergefell v Hodges</w:t>
            </w:r>
          </w:p>
          <w:p w:rsidR="007D7DBF" w:rsidRPr="007D7DBF" w:rsidRDefault="007D7DBF" w:rsidP="007D7DB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bidi="en-US"/>
              </w:rPr>
            </w:pPr>
            <w:r w:rsidRPr="007D7DBF">
              <w:rPr>
                <w:rFonts w:ascii="Arial Narrow" w:eastAsia="Arial Narrow" w:hAnsi="Arial Narrow" w:cs="Arial Narrow"/>
                <w:sz w:val="18"/>
                <w:lang w:bidi="en-US"/>
              </w:rPr>
              <w:t xml:space="preserve">CSPAN Classroom </w:t>
            </w:r>
            <w:proofErr w:type="spellStart"/>
            <w:r w:rsidRPr="007D7DBF">
              <w:rPr>
                <w:rFonts w:ascii="Arial Narrow" w:eastAsia="Arial Narrow" w:hAnsi="Arial Narrow" w:cs="Arial Narrow"/>
                <w:sz w:val="18"/>
                <w:lang w:bidi="en-US"/>
              </w:rPr>
              <w:t>Bellringer</w:t>
            </w:r>
            <w:proofErr w:type="spellEnd"/>
            <w:r w:rsidRPr="007D7DBF">
              <w:rPr>
                <w:rFonts w:ascii="Arial Narrow" w:eastAsia="Arial Narrow" w:hAnsi="Arial Narrow" w:cs="Arial Narrow"/>
                <w:sz w:val="18"/>
                <w:lang w:bidi="en-US"/>
              </w:rPr>
              <w:t xml:space="preserve"> Clips with Discussion Questions</w:t>
            </w:r>
          </w:p>
          <w:p w:rsidR="007D7DBF" w:rsidRPr="007D7DBF" w:rsidRDefault="007D7DBF" w:rsidP="007D7DB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bidi="en-US"/>
              </w:rPr>
            </w:pPr>
            <w:r w:rsidRPr="007D7DBF">
              <w:rPr>
                <w:rFonts w:ascii="Arial Narrow" w:eastAsia="Arial Narrow" w:hAnsi="Arial Narrow" w:cs="Arial Narrow"/>
                <w:sz w:val="18"/>
                <w:lang w:bidi="en-US"/>
              </w:rPr>
              <w:t>Discuss Facts of Each Case</w:t>
            </w:r>
          </w:p>
          <w:p w:rsidR="007D7DBF" w:rsidRPr="007D7DBF" w:rsidRDefault="007D7DBF" w:rsidP="007D7DB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bidi="en-US"/>
              </w:rPr>
            </w:pPr>
            <w:r w:rsidRPr="007D7DBF">
              <w:rPr>
                <w:rFonts w:ascii="Arial Narrow" w:eastAsia="Arial Narrow" w:hAnsi="Arial Narrow" w:cs="Arial Narrow"/>
                <w:sz w:val="18"/>
                <w:lang w:bidi="en-US"/>
              </w:rPr>
              <w:t>Debate Carousel: Does the Fourteenth Amendment require a state to license a marriage between two people of the same sex?</w:t>
            </w:r>
          </w:p>
        </w:tc>
        <w:tc>
          <w:tcPr>
            <w:tcW w:w="3667" w:type="dxa"/>
          </w:tcPr>
          <w:p w:rsidR="007D7DBF" w:rsidRPr="007D7DBF" w:rsidRDefault="007D7DBF" w:rsidP="007D7DB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 Narrow" w:eastAsia="Arial Narrow" w:hAnsi="Arial Narrow" w:cs="Arial Narrow"/>
                <w:sz w:val="18"/>
                <w:lang w:bidi="en-US"/>
              </w:rPr>
            </w:pPr>
            <w:r w:rsidRPr="007D7DBF">
              <w:rPr>
                <w:rFonts w:ascii="Arial Narrow" w:eastAsia="Arial Narrow" w:hAnsi="Arial Narrow" w:cs="Arial Narrow"/>
                <w:sz w:val="18"/>
                <w:lang w:bidi="en-US"/>
              </w:rPr>
              <w:t>Case Study: What made Obergefell v Hodges different from previous same-sex marriage cases?</w:t>
            </w:r>
          </w:p>
        </w:tc>
      </w:tr>
    </w:tbl>
    <w:p w:rsidR="008F0821" w:rsidRDefault="007D7DBF"/>
    <w:sectPr w:rsidR="008F0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641A2"/>
    <w:multiLevelType w:val="hybridMultilevel"/>
    <w:tmpl w:val="F7B6B17A"/>
    <w:lvl w:ilvl="0" w:tplc="8C588BAE">
      <w:start w:val="9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BF"/>
    <w:rsid w:val="0054468B"/>
    <w:rsid w:val="007D7DBF"/>
    <w:rsid w:val="00E3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7C6A8-D601-46DF-8173-1169BE93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Canedo, Christopher</dc:creator>
  <cp:keywords/>
  <dc:description/>
  <cp:lastModifiedBy>Canedo, Christopher</cp:lastModifiedBy>
  <cp:revision>1</cp:revision>
  <dcterms:created xsi:type="dcterms:W3CDTF">2021-04-07T13:59:00Z</dcterms:created>
  <dcterms:modified xsi:type="dcterms:W3CDTF">2021-04-07T13:59:00Z</dcterms:modified>
</cp:coreProperties>
</file>